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9" w:lineRule="auto"/>
        <w:jc w:val="center"/>
        <w:rPr>
          <w:rFonts w:hint="default" w:ascii="宋体" w:hAnsi="宋体" w:eastAsia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申请新增翻译硕士专业学位授权点基本条件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建设清单</w:t>
      </w:r>
    </w:p>
    <w:p>
      <w:pPr>
        <w:spacing w:line="329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学位点代码：0551</w:t>
      </w:r>
      <w:r>
        <w:rPr>
          <w:rFonts w:ascii="宋体" w:hAnsi="宋体" w:eastAsia="宋体"/>
          <w:b/>
          <w:bCs/>
          <w:sz w:val="24"/>
          <w:szCs w:val="24"/>
        </w:rPr>
        <w:t xml:space="preserve">                            </w:t>
      </w:r>
      <w:r>
        <w:rPr>
          <w:rFonts w:hint="eastAsia" w:ascii="宋体" w:hAnsi="宋体" w:eastAsia="宋体"/>
          <w:b/>
          <w:bCs/>
          <w:sz w:val="24"/>
          <w:szCs w:val="24"/>
        </w:rPr>
        <w:t>学位点名称：翻译</w:t>
      </w:r>
    </w:p>
    <w:tbl>
      <w:tblPr>
        <w:tblStyle w:val="5"/>
        <w:tblW w:w="141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2"/>
        <w:gridCol w:w="3085"/>
        <w:gridCol w:w="3405"/>
        <w:gridCol w:w="3405"/>
        <w:gridCol w:w="964"/>
        <w:gridCol w:w="2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351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申请基本条件</w:t>
            </w:r>
          </w:p>
        </w:tc>
        <w:tc>
          <w:tcPr>
            <w:tcW w:w="340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2022年1至6月建设成果（逐项列举）</w:t>
            </w:r>
          </w:p>
        </w:tc>
        <w:tc>
          <w:tcPr>
            <w:tcW w:w="340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学科现状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及差距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（根据申请基本条件，逐项描述达标情况）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自审是否达标 （√）</w:t>
            </w:r>
          </w:p>
        </w:tc>
        <w:tc>
          <w:tcPr>
            <w:tcW w:w="284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拟采取措施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2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专业特色</w:t>
            </w:r>
          </w:p>
        </w:tc>
        <w:tc>
          <w:tcPr>
            <w:tcW w:w="3085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1.1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专业特色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翻译硕士专业学位以口译和笔译为主要翻译类型，以汉语与英语、法语、德语、日语、俄语等外国语组成不同的翻译语对，形成不同的专业方向：如“翻译硕士（英语口译）”、“翻译硕士（英语笔译）”、“翻译硕士（法语口译）”、“翻译硕士（法语笔译）”等。</w:t>
            </w:r>
          </w:p>
        </w:tc>
        <w:tc>
          <w:tcPr>
            <w:tcW w:w="3405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405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843" w:type="dxa"/>
          </w:tcPr>
          <w:p>
            <w:pP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2" w:type="dxa"/>
            <w:vMerge w:val="restart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师资队伍</w:t>
            </w:r>
          </w:p>
        </w:tc>
        <w:tc>
          <w:tcPr>
            <w:tcW w:w="3085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人员规模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每个专业方向的专任教师不少于 6 人，外聘行业兼职教师不低于专任教师的 30%。</w:t>
            </w:r>
          </w:p>
        </w:tc>
        <w:tc>
          <w:tcPr>
            <w:tcW w:w="3405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405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843" w:type="dxa"/>
          </w:tcPr>
          <w:p>
            <w:pP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2" w:type="dxa"/>
            <w:vMerge w:val="continue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3085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3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人员结构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专任教师中获博士学位的比例不低于 30%，高级职称教师的比例不低于40%。近 5 年，每位笔译专业教师须有 20 万字以上的译作（包括正式出版、或被国际组织、政府机构、企事业单位正式采用的译文等），每位口译专业教师须担任过 20 场次以上的国际会议等口译工作（提供工作合同或其他证明材料）。应有不少于 50%的专任教师参加过由全国翻译专业学位研究生教育指导委员会（或国内外其他翻译专业学术或行业机构）组织的师资培训，并获得证书。兼职教师须来自政府机构或翻译/语言服务行业，具备国家中级以上翻译专业技术职称、或获得全国翻译专业资格（水平）考试二级以上证书、或担任翻译/语言服务机构技术高管。口译专业兼职教师须担任过 200 场次以上国际会议等口译工作；笔译专业兼职教师须有 200 万字以上的笔译作品（包括正式出版的译作或供正式使用的技术文件），或具备 6 年以上翻译项目管理或翻译技术开发的经验。</w:t>
            </w:r>
          </w:p>
        </w:tc>
        <w:tc>
          <w:tcPr>
            <w:tcW w:w="3405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405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843" w:type="dxa"/>
          </w:tcPr>
          <w:p>
            <w:pP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2" w:type="dxa"/>
            <w:vMerge w:val="continue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3085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4骨干教师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每个专业方向须有 3 位以上具有高级职称的骨干教师，每位骨干教师须有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2 </w:t>
            </w:r>
            <w:r>
              <w:rPr>
                <w:rFonts w:ascii="宋体" w:hAnsi="宋体" w:eastAsia="宋体"/>
                <w:sz w:val="21"/>
                <w:szCs w:val="21"/>
              </w:rPr>
              <w:t>年以上在本单位相关学科培养硕士研究生、或在其他单位招收翻译专业硕士研究生的经历。</w:t>
            </w:r>
          </w:p>
        </w:tc>
        <w:tc>
          <w:tcPr>
            <w:tcW w:w="3405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405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843" w:type="dxa"/>
          </w:tcPr>
          <w:p>
            <w:pP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2" w:type="dxa"/>
            <w:vMerge w:val="restart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3.人才培养</w:t>
            </w:r>
          </w:p>
        </w:tc>
        <w:tc>
          <w:tcPr>
            <w:tcW w:w="3085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3.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5课程与教学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有 5 年以上与翻译专业相关的本科生的培养经验。其人才培养方案符合学校所在地区经济社会发展需求、有一定数量的课程体现出本校的学科优势和专业特色。每门课程有完整的课程大纲。申请院校近 5 年至少有 2 门与翻译专业相关的网上优质资源共享课程。</w:t>
            </w:r>
          </w:p>
        </w:tc>
        <w:tc>
          <w:tcPr>
            <w:tcW w:w="3405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405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843" w:type="dxa"/>
          </w:tcPr>
          <w:p>
            <w:pP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2" w:type="dxa"/>
            <w:vMerge w:val="continue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3085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3.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6培养质量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近 5 年，相关专业的学生应积极参加全国翻译专业资格（水平）考试，毕业生就业情况良好，有相当数量的优秀毕业生从事翻译/语言服务相关领域工作，社会评价良好；至少获得 1 项与翻译专业相关的校级以上教学成果奖。</w:t>
            </w:r>
          </w:p>
        </w:tc>
        <w:tc>
          <w:tcPr>
            <w:tcW w:w="3405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405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843" w:type="dxa"/>
          </w:tcPr>
          <w:p>
            <w:pP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2" w:type="dxa"/>
            <w:vMerge w:val="restart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4.培养环境与条件</w:t>
            </w:r>
          </w:p>
        </w:tc>
        <w:tc>
          <w:tcPr>
            <w:tcW w:w="3085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4.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7科研水平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近 5 年，专任教师发表翻译专业相关的高水平论文 5 篇以上、出版与翻译专业相关的学术著作或学术译作2部以上、承担与翻译专业相关的省部级以上项目 1 项以上。</w:t>
            </w:r>
          </w:p>
        </w:tc>
        <w:tc>
          <w:tcPr>
            <w:tcW w:w="3405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405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843" w:type="dxa"/>
          </w:tcPr>
          <w:p>
            <w:pP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2" w:type="dxa"/>
            <w:vMerge w:val="continue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085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4.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8实验教学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在翻译/语言服务企事业单位建立专业实习基地 2 个以上。企业须配备数量充足的、具备中级以上技术职称的专业人员指导学生的翻译实践，每年接纳实习生驻场实习 2 个月以上。每个专业方向须建立翻译实践案例库 1 个以上。</w:t>
            </w:r>
          </w:p>
        </w:tc>
        <w:tc>
          <w:tcPr>
            <w:tcW w:w="3405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405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843" w:type="dxa"/>
          </w:tcPr>
          <w:p>
            <w:pP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432" w:type="dxa"/>
            <w:vMerge w:val="continue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085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4.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 xml:space="preserve"> 支撑条件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口译方向须配备口译教学实验室1个以上，笔译方向须配备计算机辅助笔译实验室 1 个以上。实验室须配置翻译软件和语料库 3 种以上，专职实验员 1 人以上。有完善的奖助学金制度和创新创业等方面的管理措施。设立专门的管理机构，配备专职管理人员及专职教学秘书，制定完善的培养流程和配套管理文件，保证培养质量。</w:t>
            </w:r>
          </w:p>
        </w:tc>
        <w:tc>
          <w:tcPr>
            <w:tcW w:w="3405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405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843" w:type="dxa"/>
          </w:tcPr>
          <w:p>
            <w:pP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</w:tbl>
    <w:p>
      <w:pPr>
        <w:rPr>
          <w:rFonts w:ascii="宋体" w:hAnsi="宋体" w:eastAsia="宋体"/>
        </w:rPr>
      </w:pPr>
    </w:p>
    <w:sectPr>
      <w:footerReference r:id="rId3" w:type="default"/>
      <w:pgSz w:w="16838" w:h="11906" w:orient="landscape"/>
      <w:pgMar w:top="1418" w:right="1134" w:bottom="1418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56374160"/>
    </w:sdtPr>
    <w:sdtEndPr>
      <w:rPr>
        <w:rFonts w:ascii="Times New Roman" w:hAnsi="Times New Roman" w:cs="Times New Roman"/>
      </w:rPr>
    </w:sdtEndPr>
    <w:sdtContent>
      <w:p>
        <w:pPr>
          <w:pStyle w:val="3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3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mZDMwZTI3MDg0NGJkNzdiMTg5ZDIxMzk1MDU3ZjIifQ=="/>
  </w:docVars>
  <w:rsids>
    <w:rsidRoot w:val="008D6138"/>
    <w:rsid w:val="00362B60"/>
    <w:rsid w:val="004C78B6"/>
    <w:rsid w:val="004D3AFB"/>
    <w:rsid w:val="00572956"/>
    <w:rsid w:val="00644A8D"/>
    <w:rsid w:val="007B2F8E"/>
    <w:rsid w:val="00817BE4"/>
    <w:rsid w:val="008656FD"/>
    <w:rsid w:val="008D5343"/>
    <w:rsid w:val="008D6138"/>
    <w:rsid w:val="0092156B"/>
    <w:rsid w:val="009B13B9"/>
    <w:rsid w:val="00A57430"/>
    <w:rsid w:val="00AB1728"/>
    <w:rsid w:val="00B218EE"/>
    <w:rsid w:val="00C01497"/>
    <w:rsid w:val="00C20324"/>
    <w:rsid w:val="00DB396E"/>
    <w:rsid w:val="00DF2B8A"/>
    <w:rsid w:val="00EC3AEE"/>
    <w:rsid w:val="03862218"/>
    <w:rsid w:val="11434DDF"/>
    <w:rsid w:val="15305968"/>
    <w:rsid w:val="37F6050F"/>
    <w:rsid w:val="3C9B652D"/>
    <w:rsid w:val="417938CE"/>
    <w:rsid w:val="455C47AC"/>
    <w:rsid w:val="58B929B3"/>
    <w:rsid w:val="5DCA5FD8"/>
    <w:rsid w:val="6BB6265A"/>
    <w:rsid w:val="6D624AD1"/>
    <w:rsid w:val="6FDF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E7D43-E35C-4009-91E7-C94BE9006D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1333</Words>
  <Characters>1375</Characters>
  <Lines>10</Lines>
  <Paragraphs>3</Paragraphs>
  <TotalTime>0</TotalTime>
  <ScaleCrop>false</ScaleCrop>
  <LinksUpToDate>false</LinksUpToDate>
  <CharactersWithSpaces>1455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2020-10-12T12:59:00Z</dcterms:created>
  <dc:creator>温 超东</dc:creator>
  <cp:lastModifiedBy>hbue</cp:lastModifiedBy>
  <dcterms:modified xsi:type="dcterms:W3CDTF">2022-06-21T08:59:53Z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F4CF2860642E4D2A995DF120BC9E8646</vt:lpwstr>
  </property>
</Properties>
</file>