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bookmarkStart w:id="0" w:name="_GoBack"/>
      <w:bookmarkEnd w:id="0"/>
      <w:r>
        <w:rPr>
          <w:rFonts w:ascii="黑体" w:hAnsi="黑体" w:eastAsia="黑体"/>
          <w:b/>
          <w:bCs/>
          <w:sz w:val="32"/>
          <w:szCs w:val="32"/>
        </w:rPr>
        <w:t>申请</w:t>
      </w:r>
      <w:r>
        <w:rPr>
          <w:rFonts w:hint="eastAsia" w:ascii="黑体" w:hAnsi="黑体" w:eastAsia="黑体"/>
          <w:b/>
          <w:bCs/>
          <w:sz w:val="32"/>
          <w:szCs w:val="32"/>
        </w:rPr>
        <w:t>新增体育硕士专业学位授权点</w:t>
      </w:r>
      <w:r>
        <w:rPr>
          <w:rFonts w:ascii="黑体" w:hAnsi="黑体" w:eastAsia="黑体"/>
          <w:b/>
          <w:bCs/>
          <w:sz w:val="32"/>
          <w:szCs w:val="32"/>
        </w:rPr>
        <w:t>基本条件</w:t>
      </w:r>
      <w:r>
        <w:rPr>
          <w:rFonts w:hint="eastAsia" w:ascii="黑体" w:hAnsi="黑体" w:eastAsia="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学位点代码：0452</w:t>
      </w:r>
      <w:r>
        <w:rPr>
          <w:rFonts w:ascii="宋体" w:hAnsi="宋体" w:eastAsia="宋体"/>
          <w:b/>
          <w:bCs/>
          <w:sz w:val="24"/>
          <w:szCs w:val="24"/>
        </w:rPr>
        <w:t xml:space="preserve">                            </w:t>
      </w:r>
      <w:r>
        <w:rPr>
          <w:rFonts w:hint="eastAsia" w:ascii="宋体" w:hAnsi="宋体" w:eastAsia="宋体"/>
          <w:b/>
          <w:bCs/>
          <w:sz w:val="24"/>
          <w:szCs w:val="24"/>
        </w:rPr>
        <w:t>学位点名称：体育</w:t>
      </w:r>
    </w:p>
    <w:tbl>
      <w:tblPr>
        <w:tblStyle w:val="5"/>
        <w:tblW w:w="14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216"/>
        <w:gridCol w:w="3262"/>
        <w:gridCol w:w="3262"/>
        <w:gridCol w:w="976"/>
        <w:gridCol w:w="3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648"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262"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262"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r>
              <w:rPr>
                <w:rFonts w:hint="eastAsia" w:ascii="宋体" w:hAnsi="宋体" w:eastAsia="宋体"/>
                <w:b/>
                <w:bCs/>
                <w:sz w:val="21"/>
                <w:szCs w:val="21"/>
              </w:rPr>
              <w:t>（根据申请基本条件，逐项描述达标情况）</w:t>
            </w:r>
          </w:p>
        </w:tc>
        <w:tc>
          <w:tcPr>
            <w:tcW w:w="976"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152"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w:t>
            </w:r>
            <w:r>
              <w:rPr>
                <w:rFonts w:ascii="宋体" w:hAnsi="宋体" w:eastAsia="宋体"/>
                <w:b/>
                <w:bCs/>
                <w:sz w:val="21"/>
                <w:szCs w:val="21"/>
              </w:rPr>
              <w:t>特色</w:t>
            </w:r>
          </w:p>
        </w:tc>
        <w:tc>
          <w:tcPr>
            <w:tcW w:w="3216"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1专业</w:t>
            </w:r>
            <w:r>
              <w:rPr>
                <w:rFonts w:ascii="宋体" w:hAnsi="宋体" w:eastAsia="宋体"/>
                <w:b/>
                <w:bCs/>
                <w:sz w:val="21"/>
                <w:szCs w:val="21"/>
              </w:rPr>
              <w:t>特色</w:t>
            </w:r>
          </w:p>
          <w:p>
            <w:pPr>
              <w:rPr>
                <w:rFonts w:ascii="宋体" w:hAnsi="宋体" w:eastAsia="宋体"/>
                <w:sz w:val="21"/>
                <w:szCs w:val="21"/>
              </w:rPr>
            </w:pPr>
            <w:r>
              <w:rPr>
                <w:rFonts w:ascii="宋体" w:hAnsi="宋体" w:eastAsia="宋体"/>
                <w:sz w:val="21"/>
                <w:szCs w:val="21"/>
              </w:rPr>
              <w:t>体育硕士是培养具有系统体育专业知识、较高体育专业素养和良好运动技能的高层次、应用型体育专门人才；培养过程着重提高体育教学、运动训练、社会体育指导等专业领域的实践能力与创新创业能力，胜任大中小学、运动队、体育场馆、健身场所、体育科研单位、政府体育行政部门等的体育教学、运动训练、竞赛组织与管理、社会体育指导等相关工作。</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216"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ascii="宋体" w:hAnsi="宋体" w:eastAsia="宋体"/>
                <w:sz w:val="21"/>
                <w:szCs w:val="21"/>
              </w:rPr>
              <w:t>申请新增体育硕士授权点单位从事体育教学、运动训练、竞赛组织与管理、  社会体育指导等专业领域专任教师不少于 20 人，行业教师人数不低于专任教师人数的 20%。</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16"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ascii="宋体" w:hAnsi="宋体" w:eastAsia="宋体"/>
                <w:sz w:val="21"/>
                <w:szCs w:val="21"/>
              </w:rPr>
              <w:t>申请新增体育硕士授权点单位专任教师应具有合理的年龄梯度，45岁以下的比例不低于 30%；具有教育学门类博士学位的不少于 2 人（其中体育学专业的不少于 1 人）；在外单位获硕士及以上学位比例不低于 30%；具有高级专业技术职务人员比例不低于40%，所申请的每个领域正高级专业技术职务人员不少于 2 人，申报人员不得交叉；具有高级教练员或国家一级及以上的裁判员、运动员人数不少于 5 人。</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16"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w:t>
            </w:r>
            <w:r>
              <w:rPr>
                <w:rFonts w:ascii="宋体" w:hAnsi="宋体" w:eastAsia="宋体"/>
                <w:b/>
                <w:bCs/>
                <w:sz w:val="21"/>
                <w:szCs w:val="21"/>
              </w:rPr>
              <w:t>骨干</w:t>
            </w:r>
            <w:r>
              <w:rPr>
                <w:rFonts w:hint="eastAsia" w:ascii="宋体" w:hAnsi="宋体" w:eastAsia="宋体"/>
                <w:b/>
                <w:bCs/>
                <w:sz w:val="21"/>
                <w:szCs w:val="21"/>
              </w:rPr>
              <w:t>教师</w:t>
            </w:r>
          </w:p>
          <w:p>
            <w:pPr>
              <w:rPr>
                <w:rFonts w:ascii="宋体" w:hAnsi="宋体" w:eastAsia="宋体"/>
                <w:sz w:val="21"/>
                <w:szCs w:val="21"/>
              </w:rPr>
            </w:pPr>
            <w:r>
              <w:rPr>
                <w:rFonts w:ascii="宋体" w:hAnsi="宋体" w:eastAsia="宋体"/>
                <w:sz w:val="21"/>
                <w:szCs w:val="21"/>
              </w:rPr>
              <w:t>近 5 年，每位骨干教师应有 2 项及以上高水平学术成果（含高水平期刊论文，主持省部级及以上课题，获得省部级及以上教学成果奖，国家发明专利等）。骨干教师中具有一定学术影响力、担任重要学术兼职的不少于 1 人。骨干教师中在其他单位担任体育硕士专业学位研究生指导教师比例不低于 20%，独立或联合培养过 1 届以上体育学研究生。</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216"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w:t>
            </w:r>
            <w:r>
              <w:rPr>
                <w:rFonts w:ascii="宋体" w:hAnsi="宋体" w:eastAsia="宋体"/>
                <w:b/>
                <w:bCs/>
                <w:sz w:val="21"/>
                <w:szCs w:val="21"/>
              </w:rPr>
              <w:t>课程与教学</w:t>
            </w:r>
          </w:p>
          <w:p>
            <w:pPr>
              <w:rPr>
                <w:rFonts w:ascii="宋体" w:hAnsi="宋体" w:eastAsia="宋体"/>
                <w:sz w:val="21"/>
                <w:szCs w:val="21"/>
              </w:rPr>
            </w:pPr>
            <w:r>
              <w:rPr>
                <w:rFonts w:ascii="宋体" w:hAnsi="宋体" w:eastAsia="宋体"/>
                <w:sz w:val="21"/>
                <w:szCs w:val="21"/>
              </w:rPr>
              <w:t>申请新增体育硕士授权点单位有 3 届体育专业本科毕业生。培养方案应按照《体育硕士专业学位基本要求》研究制定培养目标，课程设置应符合《全日制体育硕士专业学位研究生指导性培养方案》的要求。</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16"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w:t>
            </w:r>
            <w:r>
              <w:rPr>
                <w:rFonts w:ascii="宋体" w:hAnsi="宋体" w:eastAsia="宋体"/>
                <w:b/>
                <w:bCs/>
                <w:sz w:val="21"/>
                <w:szCs w:val="21"/>
              </w:rPr>
              <w:t>培养质量</w:t>
            </w:r>
          </w:p>
          <w:p>
            <w:pPr>
              <w:rPr>
                <w:rFonts w:ascii="宋体" w:hAnsi="宋体" w:eastAsia="宋体"/>
                <w:sz w:val="21"/>
                <w:szCs w:val="21"/>
              </w:rPr>
            </w:pPr>
            <w:r>
              <w:rPr>
                <w:rFonts w:ascii="宋体" w:hAnsi="宋体" w:eastAsia="宋体"/>
                <w:sz w:val="21"/>
                <w:szCs w:val="21"/>
              </w:rPr>
              <w:t>申请新增体育硕士授权点单位近 5年体育学科本科生毕业就业率较高，有较好的社会声誉；获得过省部级及以上教学、科研及体育竞赛奖项。</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216"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w:t>
            </w:r>
            <w:r>
              <w:rPr>
                <w:rFonts w:ascii="宋体" w:hAnsi="宋体" w:eastAsia="宋体"/>
                <w:b/>
                <w:bCs/>
                <w:sz w:val="21"/>
                <w:szCs w:val="21"/>
              </w:rPr>
              <w:t>科</w:t>
            </w:r>
            <w:r>
              <w:rPr>
                <w:rFonts w:hint="eastAsia" w:ascii="宋体" w:hAnsi="宋体" w:eastAsia="宋体"/>
                <w:b/>
                <w:bCs/>
                <w:sz w:val="21"/>
                <w:szCs w:val="21"/>
              </w:rPr>
              <w:t>研水平</w:t>
            </w:r>
          </w:p>
          <w:p>
            <w:pPr>
              <w:rPr>
                <w:rFonts w:ascii="宋体" w:hAnsi="宋体" w:eastAsia="宋体"/>
                <w:sz w:val="21"/>
                <w:szCs w:val="21"/>
              </w:rPr>
            </w:pPr>
            <w:r>
              <w:rPr>
                <w:rFonts w:ascii="宋体" w:hAnsi="宋体" w:eastAsia="宋体"/>
                <w:sz w:val="21"/>
                <w:szCs w:val="21"/>
              </w:rPr>
              <w:t>申请新增体育硕士授权点单位近 5 年发表高水平期刊论文不少于 5 篇，主持或完成省部级及以上课题不少于 3 项，出版学术著作不少于 2 部；科研项目经费不少于 20 万元；获得的专利授权，制定的技术规范或行业标准，实验、咨询报告等被企业或地市级及以上政府有关部门采纳的应用性成果不少于 2 项（份）；获省部级及以上奖励不少于 1 项。</w:t>
            </w:r>
          </w:p>
        </w:tc>
        <w:tc>
          <w:tcPr>
            <w:tcW w:w="3262" w:type="dxa"/>
          </w:tcPr>
          <w:p>
            <w:pPr>
              <w:ind w:left="100"/>
              <w:jc w:val="both"/>
              <w:rPr>
                <w:rFonts w:ascii="宋体" w:hAnsi="宋体" w:eastAsia="宋体"/>
                <w:b/>
                <w:bCs/>
                <w:w w:val="98"/>
                <w:sz w:val="21"/>
                <w:szCs w:val="21"/>
              </w:rPr>
            </w:pPr>
          </w:p>
        </w:tc>
        <w:tc>
          <w:tcPr>
            <w:tcW w:w="3262" w:type="dxa"/>
          </w:tcPr>
          <w:p>
            <w:pPr>
              <w:ind w:left="100"/>
              <w:jc w:val="both"/>
              <w:rPr>
                <w:rFonts w:ascii="宋体" w:hAnsi="宋体" w:eastAsia="宋体"/>
                <w:b/>
                <w:bCs/>
                <w:w w:val="98"/>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216"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8实践教学</w:t>
            </w:r>
          </w:p>
          <w:p>
            <w:pPr>
              <w:rPr>
                <w:rFonts w:ascii="宋体" w:hAnsi="宋体" w:eastAsia="宋体"/>
                <w:sz w:val="21"/>
                <w:szCs w:val="21"/>
              </w:rPr>
            </w:pPr>
            <w:r>
              <w:rPr>
                <w:rFonts w:ascii="宋体" w:hAnsi="宋体" w:eastAsia="宋体"/>
                <w:sz w:val="21"/>
                <w:szCs w:val="21"/>
              </w:rPr>
              <w:t>申请新增体育硕士授权点单位须有不少于 3 个联合培养实践基地，具有长期合作的运行机制，每年可接收一定数量的学生开展专业学位教育教学实践活动；有满足开展案例教学、示范教学、运动技能教学所需要的空间和条件。行业兼职教师和兼职导师能实际参与培养工作并定期举办专业讲座和报告。</w:t>
            </w:r>
          </w:p>
        </w:tc>
        <w:tc>
          <w:tcPr>
            <w:tcW w:w="3262" w:type="dxa"/>
          </w:tcPr>
          <w:p>
            <w:pPr>
              <w:spacing w:line="322" w:lineRule="auto"/>
              <w:rPr>
                <w:rFonts w:ascii="宋体" w:hAnsi="宋体" w:eastAsia="宋体"/>
                <w:b/>
                <w:bCs/>
                <w:sz w:val="21"/>
                <w:szCs w:val="21"/>
              </w:rPr>
            </w:pPr>
          </w:p>
        </w:tc>
        <w:tc>
          <w:tcPr>
            <w:tcW w:w="3262" w:type="dxa"/>
          </w:tcPr>
          <w:p>
            <w:pPr>
              <w:spacing w:line="322" w:lineRule="auto"/>
              <w:rPr>
                <w:rFonts w:ascii="宋体" w:hAnsi="宋体" w:eastAsia="宋体"/>
                <w:b/>
                <w:bCs/>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216"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 </w:t>
            </w:r>
          </w:p>
          <w:p>
            <w:pPr>
              <w:rPr>
                <w:rFonts w:ascii="宋体" w:hAnsi="宋体" w:eastAsia="宋体"/>
                <w:sz w:val="21"/>
                <w:szCs w:val="21"/>
              </w:rPr>
            </w:pPr>
            <w:r>
              <w:rPr>
                <w:rFonts w:ascii="宋体" w:hAnsi="宋体" w:eastAsia="宋体"/>
                <w:sz w:val="21"/>
                <w:szCs w:val="21"/>
              </w:rPr>
              <w:t>申请新增体育硕士授权点单位有体育学专业的院、系、部等机构，能为体育硕士专业学位研究生提供与其他在校学术型研究生同等标准的政策支持、办学环境和学习条件（包括硬件设施、教学投入、学习保障、后勤服务等）；有创新创业激励制度和管理办法、完善的学风道德建设规章制度等；积极参与体育政策咨询、教师培训、体育科研指导等社会服务活动，成效显著。</w:t>
            </w:r>
          </w:p>
        </w:tc>
        <w:tc>
          <w:tcPr>
            <w:tcW w:w="3262" w:type="dxa"/>
          </w:tcPr>
          <w:p>
            <w:pPr>
              <w:spacing w:line="294" w:lineRule="auto"/>
              <w:rPr>
                <w:rFonts w:ascii="宋体" w:hAnsi="宋体" w:eastAsia="宋体"/>
                <w:b/>
                <w:bCs/>
                <w:sz w:val="21"/>
                <w:szCs w:val="21"/>
              </w:rPr>
            </w:pPr>
          </w:p>
        </w:tc>
        <w:tc>
          <w:tcPr>
            <w:tcW w:w="3262" w:type="dxa"/>
          </w:tcPr>
          <w:p>
            <w:pPr>
              <w:spacing w:line="294" w:lineRule="auto"/>
              <w:rPr>
                <w:rFonts w:ascii="宋体" w:hAnsi="宋体" w:eastAsia="宋体"/>
                <w:b/>
                <w:bCs/>
                <w:sz w:val="21"/>
                <w:szCs w:val="21"/>
              </w:rPr>
            </w:pPr>
          </w:p>
        </w:tc>
        <w:tc>
          <w:tcPr>
            <w:tcW w:w="97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3152"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55563"/>
    <w:rsid w:val="00082D4A"/>
    <w:rsid w:val="000F5FCF"/>
    <w:rsid w:val="00236B82"/>
    <w:rsid w:val="00362B60"/>
    <w:rsid w:val="00431000"/>
    <w:rsid w:val="00532F90"/>
    <w:rsid w:val="006B24ED"/>
    <w:rsid w:val="0079675C"/>
    <w:rsid w:val="00817BE4"/>
    <w:rsid w:val="008656FD"/>
    <w:rsid w:val="008D6138"/>
    <w:rsid w:val="008F2F89"/>
    <w:rsid w:val="0092156B"/>
    <w:rsid w:val="009B13B9"/>
    <w:rsid w:val="00A57430"/>
    <w:rsid w:val="00C20324"/>
    <w:rsid w:val="00C53AFE"/>
    <w:rsid w:val="00C84FDC"/>
    <w:rsid w:val="00D11527"/>
    <w:rsid w:val="00DF2B8A"/>
    <w:rsid w:val="00E44469"/>
    <w:rsid w:val="00E54E2D"/>
    <w:rsid w:val="00F76E3F"/>
    <w:rsid w:val="070E5F87"/>
    <w:rsid w:val="15305968"/>
    <w:rsid w:val="252128AA"/>
    <w:rsid w:val="318F766B"/>
    <w:rsid w:val="361C207C"/>
    <w:rsid w:val="401926CB"/>
    <w:rsid w:val="46180F2B"/>
    <w:rsid w:val="493E6A11"/>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1"/>
    <w:pPr>
      <w:ind w:left="104" w:firstLine="420"/>
      <w:jc w:val="both"/>
    </w:pPr>
    <w:rPr>
      <w:rFonts w:ascii="宋体" w:hAnsi="宋体" w:eastAsia="宋体" w:cs="宋体"/>
    </w:rPr>
  </w:style>
  <w:style w:type="character" w:customStyle="1" w:styleId="10">
    <w:name w:val="批注框文本 字符"/>
    <w:basedOn w:val="6"/>
    <w:link w:val="2"/>
    <w:semiHidden/>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1362</Words>
  <Characters>1403</Characters>
  <Lines>10</Lines>
  <Paragraphs>3</Paragraphs>
  <TotalTime>0</TotalTime>
  <ScaleCrop>false</ScaleCrop>
  <LinksUpToDate>false</LinksUpToDate>
  <CharactersWithSpaces>1477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2022-06-21T08:59:30Z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49EF2DDAA6B44F75A62CC78C2430ED9C</vt:lpwstr>
  </property>
</Properties>
</file>